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C685" w14:textId="77777777" w:rsidR="00851BA8" w:rsidRDefault="003828E2" w:rsidP="00C54D41">
      <w:pPr>
        <w:bidi/>
        <w:ind w:left="62" w:right="-180"/>
        <w:jc w:val="center"/>
        <w:rPr>
          <w:rFonts w:asciiTheme="majorHAnsi" w:hAnsiTheme="majorHAnsi" w:cstheme="majorHAnsi"/>
          <w:noProof/>
          <w:sz w:val="26"/>
          <w:szCs w:val="26"/>
          <w:rtl/>
        </w:rPr>
      </w:pPr>
      <w:r>
        <w:rPr>
          <w:noProof/>
          <w:lang w:val="en-US" w:eastAsia="en-US"/>
        </w:rPr>
        <w:drawing>
          <wp:inline distT="0" distB="0" distL="0" distR="0" wp14:anchorId="75704543" wp14:editId="6F1E1E63">
            <wp:extent cx="1006307" cy="12096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07" cy="1209600"/>
                    </a:xfrm>
                    <a:prstGeom prst="rect">
                      <a:avLst/>
                    </a:prstGeom>
                  </pic:spPr>
                </pic:pic>
              </a:graphicData>
            </a:graphic>
          </wp:inline>
        </w:drawing>
      </w:r>
    </w:p>
    <w:p w14:paraId="6B4574F9" w14:textId="2BBAB5B3" w:rsidR="008F1903" w:rsidRPr="007D75AD" w:rsidRDefault="008F1903" w:rsidP="00C54D41">
      <w:pPr>
        <w:bidi/>
        <w:ind w:left="62"/>
        <w:jc w:val="center"/>
        <w:rPr>
          <w:rFonts w:asciiTheme="majorHAnsi" w:hAnsiTheme="majorHAnsi" w:cstheme="majorHAnsi"/>
          <w:noProof/>
          <w:sz w:val="16"/>
          <w:szCs w:val="16"/>
        </w:rPr>
      </w:pPr>
    </w:p>
    <w:p w14:paraId="321F47B0" w14:textId="2D93658F" w:rsidR="004A5E7D" w:rsidRDefault="00773790" w:rsidP="004A5E7D">
      <w:pPr>
        <w:pStyle w:val="Header"/>
        <w:pBdr>
          <w:bottom w:val="single" w:sz="6" w:space="1" w:color="auto"/>
        </w:pBdr>
        <w:tabs>
          <w:tab w:val="clear" w:pos="9360"/>
          <w:tab w:val="right" w:pos="9681"/>
        </w:tabs>
        <w:bidi w:val="0"/>
        <w:spacing w:line="240" w:lineRule="auto"/>
        <w:ind w:left="62"/>
        <w:jc w:val="center"/>
        <w:rPr>
          <w:rFonts w:asciiTheme="minorHAnsi" w:hAnsiTheme="minorHAnsi" w:cstheme="minorHAnsi"/>
          <w:b/>
          <w:bCs/>
          <w:sz w:val="32"/>
          <w:szCs w:val="32"/>
          <w:lang w:bidi="ar-JO"/>
        </w:rPr>
      </w:pPr>
      <w:r>
        <w:rPr>
          <w:rFonts w:asciiTheme="minorHAnsi" w:hAnsiTheme="minorHAnsi" w:cstheme="minorHAnsi"/>
          <w:b/>
          <w:bCs/>
          <w:sz w:val="32"/>
          <w:szCs w:val="32"/>
          <w:lang w:bidi="ar-JO"/>
        </w:rPr>
        <w:t xml:space="preserve"> </w:t>
      </w:r>
      <w:r w:rsidR="004A5E7D">
        <w:rPr>
          <w:rFonts w:asciiTheme="minorHAnsi" w:hAnsiTheme="minorHAnsi" w:cstheme="minorHAnsi"/>
          <w:b/>
          <w:bCs/>
          <w:sz w:val="32"/>
          <w:szCs w:val="32"/>
          <w:lang w:bidi="ar-JO"/>
        </w:rPr>
        <w:t>Non-Disclosure Agreement (NDA)</w:t>
      </w:r>
    </w:p>
    <w:p w14:paraId="0AABE469" w14:textId="55FB4D27" w:rsidR="004A5E7D" w:rsidRDefault="004A5E7D" w:rsidP="004A5E7D">
      <w:pPr>
        <w:pStyle w:val="Header"/>
        <w:pBdr>
          <w:bottom w:val="single" w:sz="6" w:space="1" w:color="auto"/>
        </w:pBdr>
        <w:tabs>
          <w:tab w:val="clear" w:pos="9360"/>
          <w:tab w:val="right" w:pos="9681"/>
        </w:tabs>
        <w:bidi w:val="0"/>
        <w:spacing w:line="240" w:lineRule="auto"/>
        <w:ind w:left="62"/>
        <w:jc w:val="center"/>
        <w:rPr>
          <w:rFonts w:asciiTheme="minorHAnsi" w:hAnsiTheme="minorHAnsi" w:cstheme="minorHAnsi"/>
          <w:b/>
          <w:bCs/>
          <w:sz w:val="32"/>
          <w:szCs w:val="32"/>
          <w:lang w:bidi="ar-JO"/>
        </w:rPr>
      </w:pPr>
      <w:r>
        <w:rPr>
          <w:rFonts w:asciiTheme="minorHAnsi" w:hAnsiTheme="minorHAnsi" w:cstheme="minorHAnsi"/>
          <w:b/>
          <w:bCs/>
          <w:sz w:val="32"/>
          <w:szCs w:val="32"/>
          <w:lang w:bidi="ar-JO"/>
        </w:rPr>
        <w:t>Between PSUT Researchers and External Collaborators</w:t>
      </w:r>
    </w:p>
    <w:p w14:paraId="24CBAE28" w14:textId="77777777" w:rsidR="004A5E7D" w:rsidRPr="004A5E7D" w:rsidRDefault="004A5E7D" w:rsidP="004A5E7D">
      <w:pPr>
        <w:pStyle w:val="Header"/>
        <w:pBdr>
          <w:bottom w:val="single" w:sz="6" w:space="1" w:color="auto"/>
        </w:pBdr>
        <w:tabs>
          <w:tab w:val="clear" w:pos="9360"/>
          <w:tab w:val="right" w:pos="9681"/>
        </w:tabs>
        <w:bidi w:val="0"/>
        <w:spacing w:line="240" w:lineRule="auto"/>
        <w:ind w:left="62"/>
        <w:jc w:val="center"/>
        <w:rPr>
          <w:rFonts w:asciiTheme="minorHAnsi" w:hAnsiTheme="minorHAnsi" w:cstheme="minorHAnsi"/>
          <w:b/>
          <w:bCs/>
          <w:sz w:val="16"/>
          <w:szCs w:val="16"/>
          <w:lang w:bidi="ar-JO"/>
        </w:rPr>
      </w:pPr>
    </w:p>
    <w:p w14:paraId="2C814E28" w14:textId="60204B1E" w:rsidR="00C54D41" w:rsidRPr="00723439" w:rsidRDefault="00C54D41" w:rsidP="00C54D41">
      <w:pPr>
        <w:pStyle w:val="Header"/>
        <w:tabs>
          <w:tab w:val="clear" w:pos="9360"/>
          <w:tab w:val="right" w:pos="9681"/>
        </w:tabs>
        <w:spacing w:line="240" w:lineRule="auto"/>
        <w:ind w:left="62" w:right="-180"/>
        <w:jc w:val="center"/>
        <w:rPr>
          <w:rFonts w:asciiTheme="minorHAnsi" w:hAnsiTheme="minorHAnsi" w:cstheme="minorHAnsi"/>
          <w:b/>
          <w:bCs/>
          <w:rtl/>
          <w:lang w:bidi="ar-JO"/>
        </w:rPr>
      </w:pPr>
    </w:p>
    <w:tbl>
      <w:tblPr>
        <w:tblStyle w:val="TableGrid"/>
        <w:bidiVisual/>
        <w:tblW w:w="5000" w:type="pct"/>
        <w:jc w:val="center"/>
        <w:tblLook w:val="04A0" w:firstRow="1" w:lastRow="0" w:firstColumn="1" w:lastColumn="0" w:noHBand="0" w:noVBand="1"/>
      </w:tblPr>
      <w:tblGrid>
        <w:gridCol w:w="1847"/>
        <w:gridCol w:w="1798"/>
        <w:gridCol w:w="4589"/>
        <w:gridCol w:w="1358"/>
      </w:tblGrid>
      <w:tr w:rsidR="00C604B5" w:rsidRPr="008C44D2" w14:paraId="3BCD1C51" w14:textId="77777777" w:rsidTr="00C604B5">
        <w:trPr>
          <w:trHeight w:val="475"/>
          <w:jc w:val="center"/>
        </w:trPr>
        <w:tc>
          <w:tcPr>
            <w:tcW w:w="5000" w:type="pct"/>
            <w:gridSpan w:val="4"/>
            <w:tcBorders>
              <w:top w:val="single" w:sz="4" w:space="0" w:color="auto"/>
            </w:tcBorders>
            <w:shd w:val="clear" w:color="auto" w:fill="F2F2F2" w:themeFill="background1" w:themeFillShade="F2"/>
            <w:vAlign w:val="center"/>
          </w:tcPr>
          <w:p w14:paraId="1FC74C76" w14:textId="450D9BC2" w:rsidR="00C604B5" w:rsidRPr="00C604B5" w:rsidRDefault="00C604B5" w:rsidP="00954E6D">
            <w:pPr>
              <w:pStyle w:val="NormalWeb"/>
              <w:spacing w:before="0" w:beforeAutospacing="0" w:after="0" w:afterAutospacing="0"/>
              <w:rPr>
                <w:rFonts w:asciiTheme="minorHAnsi" w:hAnsiTheme="minorHAnsi" w:cstheme="minorHAnsi"/>
                <w:b/>
                <w:bCs/>
                <w:color w:val="44546A" w:themeColor="text2"/>
              </w:rPr>
            </w:pPr>
            <w:r w:rsidRPr="00C604B5">
              <w:rPr>
                <w:rFonts w:asciiTheme="minorHAnsi" w:hAnsiTheme="minorHAnsi" w:cstheme="minorHAnsi"/>
                <w:b/>
                <w:bCs/>
                <w:color w:val="44546A" w:themeColor="text2"/>
              </w:rPr>
              <w:t>Agreement</w:t>
            </w:r>
          </w:p>
        </w:tc>
      </w:tr>
      <w:tr w:rsidR="006F0D55" w:rsidRPr="008C44D2" w14:paraId="6FB52B46" w14:textId="77777777" w:rsidTr="006F0D55">
        <w:trPr>
          <w:trHeight w:val="475"/>
          <w:jc w:val="center"/>
        </w:trPr>
        <w:tc>
          <w:tcPr>
            <w:tcW w:w="5000" w:type="pct"/>
            <w:gridSpan w:val="4"/>
            <w:tcBorders>
              <w:top w:val="single" w:sz="4" w:space="0" w:color="auto"/>
            </w:tcBorders>
            <w:shd w:val="clear" w:color="auto" w:fill="FFFFFF" w:themeFill="background1"/>
            <w:vAlign w:val="center"/>
          </w:tcPr>
          <w:p w14:paraId="4438DAAD" w14:textId="77777777" w:rsidR="00E208E6" w:rsidRDefault="00E208E6" w:rsidP="00E208E6">
            <w:pPr>
              <w:pStyle w:val="NormalWeb"/>
              <w:spacing w:before="0" w:beforeAutospacing="0" w:after="0" w:afterAutospacing="0" w:line="200" w:lineRule="exact"/>
              <w:ind w:left="432"/>
              <w:jc w:val="both"/>
              <w:rPr>
                <w:rFonts w:asciiTheme="majorHAnsi" w:hAnsiTheme="majorHAnsi" w:cstheme="majorHAnsi"/>
                <w:color w:val="374151"/>
                <w:sz w:val="26"/>
                <w:szCs w:val="26"/>
              </w:rPr>
            </w:pPr>
          </w:p>
          <w:p w14:paraId="44B0B064" w14:textId="77777777" w:rsidR="000C6539" w:rsidRPr="000C6539" w:rsidRDefault="000C6539" w:rsidP="000C653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Definition of Confidential Information:</w:t>
            </w:r>
          </w:p>
          <w:p w14:paraId="496BD29B" w14:textId="77777777" w:rsidR="000C6539" w:rsidRPr="000C6539" w:rsidRDefault="000C6539" w:rsidP="00334205">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The term "Confidential Information" refers to any non-public information, data, or materials disclosed by either party (PSUT researchers or External Collaborators) to the other party during the course of collaboration, which is not generally known to the public.</w:t>
            </w:r>
          </w:p>
          <w:p w14:paraId="4B29359A" w14:textId="77777777" w:rsidR="000C6539" w:rsidRPr="000C6539" w:rsidRDefault="000C6539" w:rsidP="000C653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Obligations of Confidentiality:</w:t>
            </w:r>
          </w:p>
          <w:p w14:paraId="06FA23A0" w14:textId="77777777" w:rsidR="000C6539" w:rsidRPr="000C6539" w:rsidRDefault="000C6539" w:rsidP="000C653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Both parties agree to keep confidential information confidential and not to disclose, reproduce, or use it for any purpose other than the collaborative project. This obligation extends to the party's employees, contractors, and any third parties involved in the collaboration.</w:t>
            </w:r>
          </w:p>
          <w:p w14:paraId="0BA8B8DB" w14:textId="77777777" w:rsidR="000C6539" w:rsidRPr="000C6539" w:rsidRDefault="000C6539" w:rsidP="000C653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Exclusions from Confidential Information:</w:t>
            </w:r>
          </w:p>
          <w:p w14:paraId="62C84E7F" w14:textId="77777777" w:rsidR="000C6539" w:rsidRPr="000C6539" w:rsidRDefault="000C6539" w:rsidP="000C653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The obligations of confidentiality do not apply to information that is already in the public domain or becomes public through no fault of the receiving party, independently developed by the receiving party, or rightfully obtained from a third party without a duty of confidentiality.</w:t>
            </w:r>
          </w:p>
          <w:p w14:paraId="5450F442" w14:textId="77777777" w:rsidR="000C6539" w:rsidRPr="000C6539" w:rsidRDefault="000C6539" w:rsidP="000C653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Purpose Limitation:</w:t>
            </w:r>
          </w:p>
          <w:p w14:paraId="40B76D0E" w14:textId="77777777" w:rsidR="000C6539" w:rsidRPr="000C6539" w:rsidRDefault="000C6539" w:rsidP="000C653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The confidential information shall be used solely for the purpose of the collaborative project outlined in a separate agreement between the parties.</w:t>
            </w:r>
          </w:p>
          <w:p w14:paraId="15D9AE40" w14:textId="77777777" w:rsidR="000C6539" w:rsidRPr="000C6539" w:rsidRDefault="000C6539" w:rsidP="000C653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Ownership of Intellectual Property (IP):</w:t>
            </w:r>
          </w:p>
          <w:p w14:paraId="5AFE94E1" w14:textId="77777777" w:rsidR="000C6539" w:rsidRPr="000C6539" w:rsidRDefault="000C6539" w:rsidP="00334205">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0C6539">
              <w:rPr>
                <w:rFonts w:asciiTheme="majorHAnsi" w:eastAsia="Times New Roman" w:hAnsiTheme="majorHAnsi" w:cstheme="majorHAnsi"/>
                <w:color w:val="374151"/>
                <w:lang w:val="en-US"/>
              </w:rPr>
              <w:t>Any IP created during the collaborative project shall be jointly owned by PSUT and External Collaborators unless otherwise agreed upon in writing. Both parties shall have the right to use and exploit the jointly owned IP for their respective academic and non-commercial purposes. Both parties must sign a distinct Intellectual Property (IP) rights agreement in case of any IP outcome.</w:t>
            </w:r>
          </w:p>
          <w:p w14:paraId="6014AE65" w14:textId="77777777" w:rsidR="00334205" w:rsidRPr="00334205" w:rsidRDefault="00334205" w:rsidP="00334205">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334205">
              <w:rPr>
                <w:rFonts w:asciiTheme="majorHAnsi" w:eastAsia="Times New Roman" w:hAnsiTheme="majorHAnsi" w:cstheme="majorHAnsi"/>
                <w:color w:val="374151"/>
                <w:lang w:val="en-US"/>
              </w:rPr>
              <w:t>Duration of Confidentiality Obligations:</w:t>
            </w:r>
          </w:p>
          <w:p w14:paraId="147346B0" w14:textId="77777777" w:rsidR="00334205" w:rsidRPr="00334205" w:rsidRDefault="00334205" w:rsidP="00334205">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334205">
              <w:rPr>
                <w:rFonts w:asciiTheme="majorHAnsi" w:eastAsia="Times New Roman" w:hAnsiTheme="majorHAnsi" w:cstheme="majorHAnsi"/>
                <w:color w:val="374151"/>
                <w:lang w:val="en-US"/>
              </w:rPr>
              <w:t>The confidentiality obligations shall continue for a period of two years from the date of disclosure of the confidential information unless terminated earlier by mutual written agreement.</w:t>
            </w:r>
          </w:p>
          <w:p w14:paraId="1AF5DC52" w14:textId="77777777" w:rsidR="004A5E7D" w:rsidRPr="004A5E7D" w:rsidRDefault="004A5E7D" w:rsidP="004A5E7D">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4A5E7D">
              <w:rPr>
                <w:rFonts w:asciiTheme="majorHAnsi" w:eastAsia="Times New Roman" w:hAnsiTheme="majorHAnsi" w:cstheme="majorHAnsi"/>
                <w:color w:val="374151"/>
                <w:lang w:val="en-US"/>
              </w:rPr>
              <w:t>Return or Destruction of Confidential Information:</w:t>
            </w:r>
          </w:p>
          <w:p w14:paraId="6511E36B" w14:textId="77777777" w:rsidR="004A5E7D" w:rsidRPr="004A5E7D" w:rsidRDefault="004A5E7D" w:rsidP="004A5E7D">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4A5E7D">
              <w:rPr>
                <w:rFonts w:asciiTheme="majorHAnsi" w:eastAsia="Times New Roman" w:hAnsiTheme="majorHAnsi" w:cstheme="majorHAnsi"/>
                <w:color w:val="374151"/>
                <w:lang w:val="en-US"/>
              </w:rPr>
              <w:t>Upon the completion of the collaborative project or termination of the agreement, both parties shall promptly return or, at the disclosing party's option, destroy all confidential information received.</w:t>
            </w:r>
          </w:p>
          <w:p w14:paraId="06C8BAE9" w14:textId="77777777" w:rsidR="007B5419" w:rsidRDefault="007B5419" w:rsidP="007B541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bookmarkStart w:id="0" w:name="_Hlk155611620"/>
          </w:p>
          <w:p w14:paraId="0254C638" w14:textId="77777777" w:rsidR="007B5419" w:rsidRDefault="007B5419" w:rsidP="007B541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p>
          <w:p w14:paraId="63D581BE" w14:textId="77777777" w:rsidR="007B5419" w:rsidRDefault="007B5419" w:rsidP="007B5419">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p>
          <w:p w14:paraId="5E80B763" w14:textId="646FF41F" w:rsidR="004A5E7D" w:rsidRPr="004A5E7D" w:rsidRDefault="004A5E7D" w:rsidP="007B5419">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4A5E7D">
              <w:rPr>
                <w:rFonts w:asciiTheme="majorHAnsi" w:eastAsia="Times New Roman" w:hAnsiTheme="majorHAnsi" w:cstheme="majorHAnsi"/>
                <w:color w:val="374151"/>
                <w:lang w:val="en-US"/>
              </w:rPr>
              <w:t>Governing Law:</w:t>
            </w:r>
          </w:p>
          <w:bookmarkEnd w:id="0"/>
          <w:p w14:paraId="0B0839A5" w14:textId="77777777" w:rsidR="004A5E7D" w:rsidRPr="004A5E7D" w:rsidRDefault="004A5E7D" w:rsidP="004A5E7D">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rtl/>
                <w:lang w:val="en-US"/>
              </w:rPr>
            </w:pPr>
            <w:r w:rsidRPr="004A5E7D">
              <w:rPr>
                <w:rFonts w:asciiTheme="majorHAnsi" w:eastAsia="Times New Roman" w:hAnsiTheme="majorHAnsi" w:cstheme="majorHAnsi"/>
                <w:color w:val="374151"/>
                <w:lang w:val="en-US"/>
              </w:rPr>
              <w:t xml:space="preserve">This agreement shall be subject to the jurisdiction and laws of the Central Court of Amman (Palace of Justice), and any controversies arising in connection with or under this agreement shall be settled through arbitration in conformity with the regulations of the Central Court of Amman (Palace of Justice). Should any dispute arising from this agreement remain unresolved through amicable negotiations between the parties, it shall be exclusively submitted to the jurisdiction of the Central Court of Amman (Palace of Justice). </w:t>
            </w:r>
          </w:p>
          <w:p w14:paraId="57690835" w14:textId="77777777" w:rsidR="004A5E7D" w:rsidRPr="004A5E7D" w:rsidRDefault="004A5E7D" w:rsidP="004A5E7D">
            <w:pPr>
              <w:pStyle w:val="ListParagraph"/>
              <w:numPr>
                <w:ilvl w:val="0"/>
                <w:numId w:val="20"/>
              </w:numPr>
              <w:shd w:val="clear" w:color="auto" w:fill="FFFFFF"/>
              <w:bidi w:val="0"/>
              <w:spacing w:after="0" w:line="240" w:lineRule="auto"/>
              <w:jc w:val="both"/>
              <w:textAlignment w:val="baseline"/>
              <w:rPr>
                <w:rFonts w:asciiTheme="majorHAnsi" w:eastAsia="Times New Roman" w:hAnsiTheme="majorHAnsi" w:cstheme="majorHAnsi"/>
                <w:color w:val="374151"/>
                <w:lang w:val="en-US"/>
              </w:rPr>
            </w:pPr>
            <w:r w:rsidRPr="004A5E7D">
              <w:rPr>
                <w:rFonts w:asciiTheme="majorHAnsi" w:eastAsia="Times New Roman" w:hAnsiTheme="majorHAnsi" w:cstheme="majorHAnsi"/>
                <w:color w:val="374151"/>
                <w:lang w:val="en-US"/>
              </w:rPr>
              <w:t>Miscellaneous:</w:t>
            </w:r>
          </w:p>
          <w:p w14:paraId="736CCB84" w14:textId="77777777" w:rsidR="004A5E7D" w:rsidRPr="004A5E7D" w:rsidRDefault="004A5E7D" w:rsidP="004A5E7D">
            <w:pPr>
              <w:pStyle w:val="ListParagraph"/>
              <w:shd w:val="clear" w:color="auto" w:fill="FFFFFF"/>
              <w:bidi w:val="0"/>
              <w:spacing w:after="0" w:line="240" w:lineRule="auto"/>
              <w:ind w:left="360"/>
              <w:jc w:val="both"/>
              <w:textAlignment w:val="baseline"/>
              <w:rPr>
                <w:rFonts w:asciiTheme="majorHAnsi" w:eastAsia="Times New Roman" w:hAnsiTheme="majorHAnsi" w:cstheme="majorHAnsi"/>
                <w:color w:val="374151"/>
                <w:lang w:val="en-US"/>
              </w:rPr>
            </w:pPr>
            <w:r w:rsidRPr="004A5E7D">
              <w:rPr>
                <w:rFonts w:asciiTheme="majorHAnsi" w:eastAsia="Times New Roman" w:hAnsiTheme="majorHAnsi" w:cstheme="majorHAnsi"/>
                <w:color w:val="374151"/>
                <w:lang w:val="en-US"/>
              </w:rPr>
              <w:t>Any amendments or modifications to this agreement must be in writing and signed by both parties. This agreement constitutes the entire understanding between the parties and supersedes all prior agreements and understandings, whether oral or written.</w:t>
            </w:r>
          </w:p>
          <w:p w14:paraId="3C9D0AD4" w14:textId="77777777" w:rsidR="006F0D55" w:rsidRPr="00FE7339" w:rsidRDefault="006F0D55" w:rsidP="004A5E7D">
            <w:pPr>
              <w:pStyle w:val="NormalWeb"/>
              <w:spacing w:before="0" w:beforeAutospacing="0" w:after="0" w:afterAutospacing="0"/>
              <w:jc w:val="both"/>
              <w:rPr>
                <w:rFonts w:asciiTheme="minorHAnsi" w:hAnsiTheme="minorHAnsi" w:cstheme="minorHAnsi"/>
                <w:b/>
                <w:bCs/>
                <w:color w:val="44546A" w:themeColor="text2"/>
              </w:rPr>
            </w:pPr>
          </w:p>
        </w:tc>
      </w:tr>
      <w:tr w:rsidR="00C604B5" w:rsidRPr="008C44D2" w14:paraId="70659670" w14:textId="77777777" w:rsidTr="007B6742">
        <w:trPr>
          <w:trHeight w:val="1007"/>
          <w:jc w:val="center"/>
        </w:trPr>
        <w:tc>
          <w:tcPr>
            <w:tcW w:w="5000" w:type="pct"/>
            <w:gridSpan w:val="4"/>
            <w:tcBorders>
              <w:top w:val="single" w:sz="4" w:space="0" w:color="auto"/>
              <w:bottom w:val="single" w:sz="4" w:space="0" w:color="auto"/>
            </w:tcBorders>
            <w:shd w:val="clear" w:color="auto" w:fill="auto"/>
            <w:vAlign w:val="center"/>
          </w:tcPr>
          <w:p w14:paraId="4EB427BE" w14:textId="2EEDE50D" w:rsidR="0079610C" w:rsidRPr="00E208E6" w:rsidRDefault="00FE7339" w:rsidP="0079610C">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lastRenderedPageBreak/>
              <w:t xml:space="preserve">IN WITNESS WHEREOF, the parties </w:t>
            </w:r>
            <w:r w:rsidR="008571BB">
              <w:rPr>
                <w:rFonts w:asciiTheme="majorHAnsi" w:hAnsiTheme="majorHAnsi" w:cstheme="majorHAnsi"/>
                <w:color w:val="374151"/>
                <w:sz w:val="26"/>
                <w:szCs w:val="26"/>
              </w:rPr>
              <w:t xml:space="preserve">hereto </w:t>
            </w:r>
            <w:r w:rsidRPr="00E208E6">
              <w:rPr>
                <w:rFonts w:asciiTheme="majorHAnsi" w:hAnsiTheme="majorHAnsi" w:cstheme="majorHAnsi"/>
                <w:color w:val="374151"/>
                <w:sz w:val="26"/>
                <w:szCs w:val="26"/>
              </w:rPr>
              <w:t xml:space="preserve">have executed this </w:t>
            </w:r>
            <w:r w:rsidR="008571BB">
              <w:rPr>
                <w:rFonts w:asciiTheme="majorHAnsi" w:hAnsiTheme="majorHAnsi" w:cstheme="majorHAnsi"/>
                <w:color w:val="374151"/>
                <w:sz w:val="26"/>
                <w:szCs w:val="26"/>
              </w:rPr>
              <w:t xml:space="preserve">Non-Disclosure </w:t>
            </w:r>
            <w:r w:rsidRPr="00E208E6">
              <w:rPr>
                <w:rFonts w:asciiTheme="majorHAnsi" w:hAnsiTheme="majorHAnsi" w:cstheme="majorHAnsi"/>
                <w:color w:val="374151"/>
                <w:sz w:val="26"/>
                <w:szCs w:val="26"/>
              </w:rPr>
              <w:t xml:space="preserve">Agreement as of </w:t>
            </w:r>
            <w:r w:rsidR="00A1011B">
              <w:rPr>
                <w:rFonts w:asciiTheme="majorHAnsi" w:hAnsiTheme="majorHAnsi" w:cstheme="majorHAnsi"/>
                <w:color w:val="374151"/>
                <w:sz w:val="26"/>
                <w:szCs w:val="26"/>
              </w:rPr>
              <w:t>……</w:t>
            </w:r>
            <w:proofErr w:type="gramStart"/>
            <w:r w:rsidR="00A1011B">
              <w:rPr>
                <w:rFonts w:asciiTheme="majorHAnsi" w:hAnsiTheme="majorHAnsi" w:cstheme="majorHAnsi"/>
                <w:color w:val="374151"/>
                <w:sz w:val="26"/>
                <w:szCs w:val="26"/>
              </w:rPr>
              <w:t>…..</w:t>
            </w:r>
            <w:proofErr w:type="gramEnd"/>
            <w:r w:rsidR="00A1011B">
              <w:rPr>
                <w:rFonts w:asciiTheme="majorHAnsi" w:hAnsiTheme="majorHAnsi" w:cstheme="majorHAnsi"/>
                <w:color w:val="374151"/>
                <w:sz w:val="26"/>
                <w:szCs w:val="26"/>
              </w:rPr>
              <w:t>/………/………………</w:t>
            </w:r>
            <w:r w:rsidRPr="00A1011B">
              <w:rPr>
                <w:rFonts w:asciiTheme="majorHAnsi" w:hAnsiTheme="majorHAnsi" w:cstheme="majorHAnsi"/>
                <w:sz w:val="26"/>
                <w:szCs w:val="26"/>
              </w:rPr>
              <w:t>.</w:t>
            </w:r>
          </w:p>
        </w:tc>
      </w:tr>
      <w:tr w:rsidR="0079610C" w:rsidRPr="008C44D2" w14:paraId="3D597A19" w14:textId="77777777" w:rsidTr="00B9693A">
        <w:trPr>
          <w:trHeight w:val="576"/>
          <w:jc w:val="center"/>
        </w:trPr>
        <w:tc>
          <w:tcPr>
            <w:tcW w:w="5000" w:type="pct"/>
            <w:gridSpan w:val="4"/>
            <w:tcBorders>
              <w:top w:val="single" w:sz="4" w:space="0" w:color="auto"/>
              <w:bottom w:val="single" w:sz="4" w:space="0" w:color="auto"/>
            </w:tcBorders>
            <w:shd w:val="clear" w:color="auto" w:fill="auto"/>
            <w:vAlign w:val="center"/>
          </w:tcPr>
          <w:p w14:paraId="1542C3AD" w14:textId="070E568C" w:rsidR="0079610C" w:rsidRPr="0079610C" w:rsidRDefault="0079610C" w:rsidP="00A1011B">
            <w:pPr>
              <w:pStyle w:val="NormalWeb"/>
              <w:spacing w:before="0" w:beforeAutospacing="0" w:after="0" w:afterAutospacing="0"/>
              <w:jc w:val="both"/>
              <w:rPr>
                <w:rFonts w:asciiTheme="majorHAnsi" w:hAnsiTheme="majorHAnsi" w:cstheme="majorHAnsi"/>
                <w:b/>
                <w:bCs/>
                <w:color w:val="374151"/>
                <w:sz w:val="26"/>
                <w:szCs w:val="26"/>
              </w:rPr>
            </w:pPr>
            <w:r w:rsidRPr="00E208E6">
              <w:rPr>
                <w:rFonts w:asciiTheme="majorHAnsi" w:hAnsiTheme="majorHAnsi" w:cstheme="majorHAnsi"/>
                <w:b/>
                <w:bCs/>
                <w:color w:val="374151"/>
                <w:sz w:val="26"/>
                <w:szCs w:val="26"/>
              </w:rPr>
              <w:t xml:space="preserve">Princess </w:t>
            </w:r>
            <w:proofErr w:type="spellStart"/>
            <w:r w:rsidRPr="00E208E6">
              <w:rPr>
                <w:rFonts w:asciiTheme="majorHAnsi" w:hAnsiTheme="majorHAnsi" w:cstheme="majorHAnsi"/>
                <w:b/>
                <w:bCs/>
                <w:color w:val="374151"/>
                <w:sz w:val="26"/>
                <w:szCs w:val="26"/>
              </w:rPr>
              <w:t>Sumaya</w:t>
            </w:r>
            <w:proofErr w:type="spellEnd"/>
            <w:r w:rsidRPr="00E208E6">
              <w:rPr>
                <w:rFonts w:asciiTheme="majorHAnsi" w:hAnsiTheme="majorHAnsi" w:cstheme="majorHAnsi"/>
                <w:b/>
                <w:bCs/>
                <w:color w:val="374151"/>
                <w:sz w:val="26"/>
                <w:szCs w:val="26"/>
              </w:rPr>
              <w:t xml:space="preserve"> University for Technology</w:t>
            </w:r>
            <w:r w:rsidR="008571BB">
              <w:rPr>
                <w:rFonts w:asciiTheme="majorHAnsi" w:hAnsiTheme="majorHAnsi" w:cstheme="majorHAnsi"/>
                <w:b/>
                <w:bCs/>
                <w:color w:val="374151"/>
                <w:sz w:val="26"/>
                <w:szCs w:val="26"/>
              </w:rPr>
              <w:t xml:space="preserve"> (PSUT)</w:t>
            </w:r>
            <w:r w:rsidR="00A1011B">
              <w:rPr>
                <w:rFonts w:asciiTheme="majorHAnsi" w:hAnsiTheme="majorHAnsi" w:cstheme="majorHAnsi"/>
                <w:b/>
                <w:bCs/>
                <w:color w:val="374151"/>
                <w:sz w:val="26"/>
                <w:szCs w:val="26"/>
              </w:rPr>
              <w:t xml:space="preserve"> Researchers</w:t>
            </w:r>
          </w:p>
        </w:tc>
      </w:tr>
      <w:tr w:rsidR="00A7730F" w:rsidRPr="008C44D2" w14:paraId="6E6FC6B0" w14:textId="77777777" w:rsidTr="007B6742">
        <w:trPr>
          <w:trHeight w:val="576"/>
          <w:jc w:val="center"/>
        </w:trPr>
        <w:tc>
          <w:tcPr>
            <w:tcW w:w="963" w:type="pct"/>
            <w:tcBorders>
              <w:top w:val="single" w:sz="4" w:space="0" w:color="auto"/>
              <w:bottom w:val="single" w:sz="4" w:space="0" w:color="auto"/>
            </w:tcBorders>
            <w:shd w:val="clear" w:color="auto" w:fill="auto"/>
            <w:vAlign w:val="center"/>
          </w:tcPr>
          <w:p w14:paraId="15BE42F4" w14:textId="77777777"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p>
        </w:tc>
        <w:tc>
          <w:tcPr>
            <w:tcW w:w="937" w:type="pct"/>
            <w:tcBorders>
              <w:top w:val="single" w:sz="4" w:space="0" w:color="auto"/>
              <w:bottom w:val="single" w:sz="4" w:space="0" w:color="auto"/>
            </w:tcBorders>
            <w:shd w:val="clear" w:color="auto" w:fill="auto"/>
            <w:vAlign w:val="center"/>
          </w:tcPr>
          <w:p w14:paraId="3F1B3D11" w14:textId="1F2841EB"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Employee No.:</w:t>
            </w:r>
          </w:p>
        </w:tc>
        <w:tc>
          <w:tcPr>
            <w:tcW w:w="2392" w:type="pct"/>
            <w:tcBorders>
              <w:top w:val="single" w:sz="4" w:space="0" w:color="auto"/>
              <w:bottom w:val="single" w:sz="4" w:space="0" w:color="auto"/>
            </w:tcBorders>
            <w:shd w:val="clear" w:color="auto" w:fill="auto"/>
            <w:vAlign w:val="center"/>
          </w:tcPr>
          <w:p w14:paraId="225453A4" w14:textId="72893B8B"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p>
        </w:tc>
        <w:tc>
          <w:tcPr>
            <w:tcW w:w="708" w:type="pct"/>
            <w:tcBorders>
              <w:top w:val="single" w:sz="4" w:space="0" w:color="auto"/>
              <w:bottom w:val="single" w:sz="4" w:space="0" w:color="auto"/>
            </w:tcBorders>
            <w:shd w:val="clear" w:color="auto" w:fill="auto"/>
            <w:vAlign w:val="center"/>
          </w:tcPr>
          <w:p w14:paraId="21A267AB" w14:textId="3B1D48B6" w:rsidR="00A7730F" w:rsidRPr="0031733A" w:rsidRDefault="00A1011B" w:rsidP="00A7730F">
            <w:pPr>
              <w:pStyle w:val="NormalWeb"/>
              <w:spacing w:before="0" w:beforeAutospacing="0" w:after="0" w:afterAutospacing="0"/>
              <w:ind w:left="72"/>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Name:</w:t>
            </w:r>
          </w:p>
        </w:tc>
      </w:tr>
      <w:tr w:rsidR="00A7730F" w:rsidRPr="008C44D2" w14:paraId="5FE04A29" w14:textId="77777777" w:rsidTr="007B6742">
        <w:trPr>
          <w:trHeight w:val="576"/>
          <w:jc w:val="center"/>
        </w:trPr>
        <w:tc>
          <w:tcPr>
            <w:tcW w:w="4292" w:type="pct"/>
            <w:gridSpan w:val="3"/>
            <w:tcBorders>
              <w:top w:val="single" w:sz="4" w:space="0" w:color="auto"/>
              <w:bottom w:val="single" w:sz="4" w:space="0" w:color="auto"/>
            </w:tcBorders>
            <w:shd w:val="clear" w:color="auto" w:fill="auto"/>
            <w:vAlign w:val="center"/>
          </w:tcPr>
          <w:p w14:paraId="27C10E34" w14:textId="77777777"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p>
        </w:tc>
        <w:tc>
          <w:tcPr>
            <w:tcW w:w="708" w:type="pct"/>
            <w:tcBorders>
              <w:top w:val="single" w:sz="4" w:space="0" w:color="auto"/>
              <w:bottom w:val="single" w:sz="4" w:space="0" w:color="auto"/>
            </w:tcBorders>
            <w:shd w:val="clear" w:color="auto" w:fill="auto"/>
            <w:vAlign w:val="center"/>
          </w:tcPr>
          <w:p w14:paraId="5CE1DCCB" w14:textId="62F451A9" w:rsidR="00A7730F" w:rsidRPr="0031733A" w:rsidRDefault="00A1011B" w:rsidP="00A7730F">
            <w:pPr>
              <w:pStyle w:val="NormalWeb"/>
              <w:spacing w:before="0" w:beforeAutospacing="0" w:after="0" w:afterAutospacing="0"/>
              <w:ind w:left="72"/>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Address:</w:t>
            </w:r>
          </w:p>
        </w:tc>
      </w:tr>
      <w:tr w:rsidR="00A7730F" w:rsidRPr="008C44D2" w14:paraId="5172D8BF" w14:textId="77777777" w:rsidTr="007B6742">
        <w:trPr>
          <w:trHeight w:val="576"/>
          <w:jc w:val="center"/>
        </w:trPr>
        <w:tc>
          <w:tcPr>
            <w:tcW w:w="963" w:type="pct"/>
            <w:tcBorders>
              <w:top w:val="single" w:sz="4" w:space="0" w:color="auto"/>
              <w:bottom w:val="single" w:sz="4" w:space="0" w:color="auto"/>
            </w:tcBorders>
            <w:shd w:val="clear" w:color="auto" w:fill="auto"/>
            <w:vAlign w:val="center"/>
          </w:tcPr>
          <w:p w14:paraId="641619BA" w14:textId="49F794D3"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 / ..... / …….</w:t>
            </w:r>
          </w:p>
        </w:tc>
        <w:tc>
          <w:tcPr>
            <w:tcW w:w="937" w:type="pct"/>
            <w:tcBorders>
              <w:top w:val="single" w:sz="4" w:space="0" w:color="auto"/>
              <w:bottom w:val="single" w:sz="4" w:space="0" w:color="auto"/>
            </w:tcBorders>
            <w:shd w:val="clear" w:color="auto" w:fill="auto"/>
            <w:vAlign w:val="center"/>
          </w:tcPr>
          <w:p w14:paraId="3EE5EA35" w14:textId="3A155106" w:rsidR="00A7730F" w:rsidRPr="0031733A" w:rsidRDefault="00A7730F" w:rsidP="00A7730F">
            <w:pPr>
              <w:pStyle w:val="NormalWeb"/>
              <w:spacing w:before="0" w:beforeAutospacing="0" w:after="0" w:afterAutospacing="0"/>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Date:</w:t>
            </w:r>
          </w:p>
        </w:tc>
        <w:tc>
          <w:tcPr>
            <w:tcW w:w="2392" w:type="pct"/>
            <w:tcBorders>
              <w:top w:val="single" w:sz="4" w:space="0" w:color="auto"/>
              <w:bottom w:val="single" w:sz="4" w:space="0" w:color="auto"/>
            </w:tcBorders>
            <w:shd w:val="clear" w:color="auto" w:fill="auto"/>
            <w:vAlign w:val="center"/>
          </w:tcPr>
          <w:p w14:paraId="1556D3D7" w14:textId="77777777"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p>
        </w:tc>
        <w:tc>
          <w:tcPr>
            <w:tcW w:w="708" w:type="pct"/>
            <w:tcBorders>
              <w:top w:val="single" w:sz="4" w:space="0" w:color="auto"/>
              <w:bottom w:val="single" w:sz="4" w:space="0" w:color="auto"/>
            </w:tcBorders>
            <w:shd w:val="clear" w:color="auto" w:fill="auto"/>
            <w:vAlign w:val="center"/>
          </w:tcPr>
          <w:p w14:paraId="47CAFDAE" w14:textId="77FD10FC" w:rsidR="00A7730F" w:rsidRPr="0031733A" w:rsidRDefault="00A7730F" w:rsidP="00A7730F">
            <w:pPr>
              <w:pStyle w:val="NormalWeb"/>
              <w:spacing w:before="0" w:beforeAutospacing="0" w:after="0" w:afterAutospacing="0"/>
              <w:ind w:left="72"/>
              <w:jc w:val="both"/>
              <w:rPr>
                <w:rFonts w:asciiTheme="majorHAnsi" w:hAnsiTheme="majorHAnsi" w:cstheme="majorHAnsi"/>
                <w:color w:val="374151"/>
                <w:sz w:val="26"/>
                <w:szCs w:val="26"/>
              </w:rPr>
            </w:pPr>
            <w:r w:rsidRPr="0031733A">
              <w:rPr>
                <w:rFonts w:asciiTheme="majorHAnsi" w:hAnsiTheme="majorHAnsi" w:cstheme="majorHAnsi"/>
                <w:color w:val="374151"/>
                <w:sz w:val="26"/>
                <w:szCs w:val="26"/>
              </w:rPr>
              <w:t>Signature:</w:t>
            </w:r>
          </w:p>
        </w:tc>
      </w:tr>
      <w:tr w:rsidR="00A7730F" w:rsidRPr="008C44D2" w14:paraId="38910380" w14:textId="77777777" w:rsidTr="00B9693A">
        <w:trPr>
          <w:trHeight w:val="576"/>
          <w:jc w:val="center"/>
        </w:trPr>
        <w:tc>
          <w:tcPr>
            <w:tcW w:w="5000" w:type="pct"/>
            <w:gridSpan w:val="4"/>
            <w:tcBorders>
              <w:top w:val="single" w:sz="4" w:space="0" w:color="auto"/>
              <w:bottom w:val="single" w:sz="4" w:space="0" w:color="auto"/>
            </w:tcBorders>
            <w:shd w:val="clear" w:color="auto" w:fill="auto"/>
            <w:vAlign w:val="center"/>
          </w:tcPr>
          <w:p w14:paraId="419CD480" w14:textId="7D7825DB" w:rsidR="00A7730F" w:rsidRPr="0031733A" w:rsidRDefault="00A7730F" w:rsidP="00A7730F">
            <w:pPr>
              <w:pStyle w:val="NormalWeb"/>
              <w:spacing w:before="0" w:beforeAutospacing="0" w:after="0" w:afterAutospacing="0"/>
              <w:ind w:left="72"/>
              <w:jc w:val="both"/>
              <w:rPr>
                <w:rFonts w:asciiTheme="majorHAnsi" w:hAnsiTheme="majorHAnsi" w:cstheme="majorHAnsi"/>
                <w:b/>
                <w:bCs/>
                <w:color w:val="374151"/>
                <w:sz w:val="26"/>
                <w:szCs w:val="26"/>
              </w:rPr>
            </w:pPr>
            <w:r w:rsidRPr="0031733A">
              <w:rPr>
                <w:rFonts w:asciiTheme="majorHAnsi" w:hAnsiTheme="majorHAnsi" w:cstheme="majorHAnsi"/>
                <w:b/>
                <w:bCs/>
                <w:color w:val="374151"/>
                <w:sz w:val="26"/>
                <w:szCs w:val="26"/>
              </w:rPr>
              <w:t>External Collaborators</w:t>
            </w:r>
          </w:p>
        </w:tc>
      </w:tr>
      <w:tr w:rsidR="00A1011B" w:rsidRPr="008C44D2" w14:paraId="720F557C" w14:textId="77777777" w:rsidTr="007B6742">
        <w:trPr>
          <w:trHeight w:val="576"/>
          <w:jc w:val="center"/>
        </w:trPr>
        <w:tc>
          <w:tcPr>
            <w:tcW w:w="4292" w:type="pct"/>
            <w:gridSpan w:val="3"/>
            <w:tcBorders>
              <w:top w:val="single" w:sz="4" w:space="0" w:color="auto"/>
              <w:bottom w:val="single" w:sz="4" w:space="0" w:color="auto"/>
            </w:tcBorders>
            <w:shd w:val="clear" w:color="auto" w:fill="auto"/>
            <w:vAlign w:val="center"/>
          </w:tcPr>
          <w:p w14:paraId="048C9AB4" w14:textId="32C7793A" w:rsidR="00A1011B" w:rsidRPr="0031733A" w:rsidRDefault="00A1011B" w:rsidP="00A1011B">
            <w:pPr>
              <w:pStyle w:val="NormalWeb"/>
              <w:spacing w:before="0" w:beforeAutospacing="0" w:after="0" w:afterAutospacing="0"/>
              <w:ind w:left="72"/>
              <w:rPr>
                <w:rFonts w:asciiTheme="majorHAnsi" w:hAnsiTheme="majorHAnsi" w:cstheme="majorHAnsi"/>
                <w:b/>
                <w:bCs/>
                <w:color w:val="374151"/>
                <w:sz w:val="26"/>
                <w:szCs w:val="26"/>
              </w:rPr>
            </w:pPr>
          </w:p>
        </w:tc>
        <w:tc>
          <w:tcPr>
            <w:tcW w:w="708" w:type="pct"/>
            <w:tcBorders>
              <w:top w:val="single" w:sz="4" w:space="0" w:color="auto"/>
              <w:bottom w:val="single" w:sz="4" w:space="0" w:color="auto"/>
            </w:tcBorders>
            <w:shd w:val="clear" w:color="auto" w:fill="auto"/>
            <w:vAlign w:val="center"/>
          </w:tcPr>
          <w:p w14:paraId="0AEAF03F" w14:textId="759682EC" w:rsidR="00A1011B" w:rsidRPr="0031733A" w:rsidRDefault="00A1011B" w:rsidP="00A1011B">
            <w:pPr>
              <w:pStyle w:val="NormalWeb"/>
              <w:spacing w:before="0" w:beforeAutospacing="0" w:after="0" w:afterAutospacing="0"/>
              <w:ind w:left="72"/>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Name:</w:t>
            </w:r>
          </w:p>
        </w:tc>
      </w:tr>
      <w:tr w:rsidR="00A1011B" w:rsidRPr="008C44D2" w14:paraId="1CA6CBBB" w14:textId="77777777" w:rsidTr="007B6742">
        <w:trPr>
          <w:trHeight w:val="576"/>
          <w:jc w:val="center"/>
        </w:trPr>
        <w:tc>
          <w:tcPr>
            <w:tcW w:w="4292" w:type="pct"/>
            <w:gridSpan w:val="3"/>
            <w:tcBorders>
              <w:top w:val="single" w:sz="4" w:space="0" w:color="auto"/>
              <w:bottom w:val="single" w:sz="4" w:space="0" w:color="auto"/>
            </w:tcBorders>
            <w:shd w:val="clear" w:color="auto" w:fill="auto"/>
            <w:vAlign w:val="center"/>
          </w:tcPr>
          <w:p w14:paraId="362D3CCA" w14:textId="2B6C06A5" w:rsidR="00A1011B" w:rsidRPr="0031733A" w:rsidRDefault="00A1011B" w:rsidP="00A1011B">
            <w:pPr>
              <w:pStyle w:val="NormalWeb"/>
              <w:spacing w:before="0" w:beforeAutospacing="0" w:after="0" w:afterAutospacing="0"/>
              <w:ind w:left="72"/>
              <w:rPr>
                <w:rFonts w:asciiTheme="majorHAnsi" w:hAnsiTheme="majorHAnsi" w:cstheme="majorHAnsi"/>
                <w:color w:val="374151"/>
                <w:sz w:val="26"/>
                <w:szCs w:val="26"/>
              </w:rPr>
            </w:pPr>
          </w:p>
        </w:tc>
        <w:tc>
          <w:tcPr>
            <w:tcW w:w="708" w:type="pct"/>
            <w:tcBorders>
              <w:top w:val="single" w:sz="4" w:space="0" w:color="auto"/>
              <w:bottom w:val="single" w:sz="4" w:space="0" w:color="auto"/>
            </w:tcBorders>
            <w:shd w:val="clear" w:color="auto" w:fill="auto"/>
            <w:vAlign w:val="center"/>
          </w:tcPr>
          <w:p w14:paraId="56588302" w14:textId="18E4A1DE" w:rsidR="00A1011B" w:rsidRPr="0031733A" w:rsidRDefault="00A1011B" w:rsidP="00A1011B">
            <w:pPr>
              <w:pStyle w:val="NormalWeb"/>
              <w:spacing w:before="0" w:beforeAutospacing="0" w:after="0" w:afterAutospacing="0"/>
              <w:ind w:left="72"/>
              <w:rPr>
                <w:rFonts w:asciiTheme="majorHAnsi" w:hAnsiTheme="majorHAnsi" w:cstheme="majorHAnsi"/>
                <w:color w:val="374151"/>
                <w:sz w:val="26"/>
                <w:szCs w:val="26"/>
              </w:rPr>
            </w:pPr>
            <w:r w:rsidRPr="0031733A">
              <w:rPr>
                <w:rFonts w:asciiTheme="majorHAnsi" w:hAnsiTheme="majorHAnsi" w:cstheme="majorHAnsi"/>
                <w:color w:val="374151"/>
                <w:sz w:val="26"/>
                <w:szCs w:val="26"/>
              </w:rPr>
              <w:t>Address:</w:t>
            </w:r>
          </w:p>
        </w:tc>
      </w:tr>
      <w:tr w:rsidR="00A7730F" w:rsidRPr="008C44D2" w14:paraId="4E8A992B" w14:textId="77777777" w:rsidTr="007B6742">
        <w:trPr>
          <w:trHeight w:val="576"/>
          <w:jc w:val="center"/>
        </w:trPr>
        <w:tc>
          <w:tcPr>
            <w:tcW w:w="963" w:type="pct"/>
            <w:tcBorders>
              <w:top w:val="single" w:sz="4" w:space="0" w:color="auto"/>
              <w:bottom w:val="single" w:sz="4" w:space="0" w:color="auto"/>
            </w:tcBorders>
            <w:shd w:val="clear" w:color="auto" w:fill="auto"/>
            <w:vAlign w:val="center"/>
          </w:tcPr>
          <w:p w14:paraId="13EADCF6" w14:textId="35098F40" w:rsidR="00A7730F" w:rsidRPr="0031733A" w:rsidRDefault="00A7730F" w:rsidP="00A7730F">
            <w:pPr>
              <w:pStyle w:val="NormalWeb"/>
              <w:spacing w:before="0" w:beforeAutospacing="0" w:after="0" w:afterAutospacing="0"/>
              <w:ind w:left="72"/>
              <w:rPr>
                <w:rFonts w:asciiTheme="majorHAnsi" w:hAnsiTheme="majorHAnsi" w:cstheme="majorHAnsi"/>
                <w:b/>
                <w:bCs/>
                <w:color w:val="374151"/>
                <w:sz w:val="26"/>
                <w:szCs w:val="26"/>
              </w:rPr>
            </w:pPr>
          </w:p>
        </w:tc>
        <w:tc>
          <w:tcPr>
            <w:tcW w:w="937" w:type="pct"/>
            <w:tcBorders>
              <w:top w:val="single" w:sz="4" w:space="0" w:color="auto"/>
              <w:bottom w:val="single" w:sz="4" w:space="0" w:color="auto"/>
            </w:tcBorders>
            <w:shd w:val="clear" w:color="auto" w:fill="auto"/>
            <w:vAlign w:val="center"/>
          </w:tcPr>
          <w:p w14:paraId="34A77635" w14:textId="2FC33942" w:rsidR="00A7730F" w:rsidRPr="0031733A" w:rsidRDefault="00A7730F" w:rsidP="00A7730F">
            <w:pPr>
              <w:pStyle w:val="NormalWeb"/>
              <w:spacing w:before="0" w:beforeAutospacing="0" w:after="0" w:afterAutospacing="0"/>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Phone:</w:t>
            </w:r>
          </w:p>
        </w:tc>
        <w:tc>
          <w:tcPr>
            <w:tcW w:w="2392" w:type="pct"/>
            <w:tcBorders>
              <w:top w:val="single" w:sz="4" w:space="0" w:color="auto"/>
              <w:bottom w:val="single" w:sz="4" w:space="0" w:color="auto"/>
            </w:tcBorders>
            <w:shd w:val="clear" w:color="auto" w:fill="auto"/>
            <w:vAlign w:val="center"/>
          </w:tcPr>
          <w:p w14:paraId="265C9938" w14:textId="725CF31B" w:rsidR="00A7730F" w:rsidRPr="0031733A" w:rsidRDefault="00A7730F" w:rsidP="00A7730F">
            <w:pPr>
              <w:pStyle w:val="NormalWeb"/>
              <w:spacing w:before="0" w:beforeAutospacing="0" w:after="0" w:afterAutospacing="0"/>
              <w:ind w:left="72"/>
              <w:rPr>
                <w:rFonts w:asciiTheme="majorHAnsi" w:hAnsiTheme="majorHAnsi" w:cstheme="majorHAnsi"/>
                <w:b/>
                <w:bCs/>
                <w:color w:val="374151"/>
                <w:sz w:val="26"/>
                <w:szCs w:val="26"/>
              </w:rPr>
            </w:pPr>
          </w:p>
        </w:tc>
        <w:tc>
          <w:tcPr>
            <w:tcW w:w="708" w:type="pct"/>
            <w:tcBorders>
              <w:top w:val="single" w:sz="4" w:space="0" w:color="auto"/>
              <w:bottom w:val="single" w:sz="4" w:space="0" w:color="auto"/>
            </w:tcBorders>
            <w:shd w:val="clear" w:color="auto" w:fill="auto"/>
            <w:vAlign w:val="center"/>
          </w:tcPr>
          <w:p w14:paraId="5EADD9D5" w14:textId="7AB0BCE6" w:rsidR="00A7730F" w:rsidRPr="0031733A" w:rsidRDefault="00A7730F" w:rsidP="00A7730F">
            <w:pPr>
              <w:pStyle w:val="NormalWeb"/>
              <w:spacing w:before="0" w:beforeAutospacing="0" w:after="0" w:afterAutospacing="0"/>
              <w:ind w:left="72"/>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Email:</w:t>
            </w:r>
          </w:p>
        </w:tc>
      </w:tr>
      <w:tr w:rsidR="00A7730F" w:rsidRPr="008C44D2" w14:paraId="0075A998" w14:textId="77777777" w:rsidTr="007B6742">
        <w:trPr>
          <w:trHeight w:val="576"/>
          <w:jc w:val="center"/>
        </w:trPr>
        <w:tc>
          <w:tcPr>
            <w:tcW w:w="963" w:type="pct"/>
            <w:tcBorders>
              <w:top w:val="single" w:sz="4" w:space="0" w:color="auto"/>
            </w:tcBorders>
            <w:shd w:val="clear" w:color="auto" w:fill="auto"/>
            <w:vAlign w:val="center"/>
          </w:tcPr>
          <w:p w14:paraId="566B2C2D" w14:textId="7033086B" w:rsidR="00A7730F" w:rsidRPr="0031733A" w:rsidRDefault="00A7730F" w:rsidP="00A7730F">
            <w:pPr>
              <w:pStyle w:val="NormalWeb"/>
              <w:spacing w:before="0" w:beforeAutospacing="0" w:after="0" w:afterAutospacing="0"/>
              <w:ind w:left="72"/>
              <w:jc w:val="center"/>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 / ..... / …….</w:t>
            </w:r>
          </w:p>
        </w:tc>
        <w:tc>
          <w:tcPr>
            <w:tcW w:w="937" w:type="pct"/>
            <w:tcBorders>
              <w:top w:val="single" w:sz="4" w:space="0" w:color="auto"/>
            </w:tcBorders>
            <w:shd w:val="clear" w:color="auto" w:fill="auto"/>
            <w:vAlign w:val="center"/>
          </w:tcPr>
          <w:p w14:paraId="59FC0336" w14:textId="50E865B4" w:rsidR="00A7730F" w:rsidRPr="0031733A" w:rsidRDefault="00A7730F" w:rsidP="00A7730F">
            <w:pPr>
              <w:pStyle w:val="NormalWeb"/>
              <w:spacing w:before="0" w:beforeAutospacing="0" w:after="0" w:afterAutospacing="0"/>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Date:</w:t>
            </w:r>
          </w:p>
        </w:tc>
        <w:tc>
          <w:tcPr>
            <w:tcW w:w="2392" w:type="pct"/>
            <w:tcBorders>
              <w:top w:val="single" w:sz="4" w:space="0" w:color="auto"/>
            </w:tcBorders>
            <w:shd w:val="clear" w:color="auto" w:fill="auto"/>
            <w:vAlign w:val="center"/>
          </w:tcPr>
          <w:p w14:paraId="54A572D6" w14:textId="7DE6AB44" w:rsidR="00A7730F" w:rsidRPr="0031733A" w:rsidRDefault="00A7730F" w:rsidP="00A7730F">
            <w:pPr>
              <w:pStyle w:val="NormalWeb"/>
              <w:spacing w:before="0" w:beforeAutospacing="0" w:after="0" w:afterAutospacing="0"/>
              <w:ind w:left="72"/>
              <w:rPr>
                <w:rFonts w:asciiTheme="majorHAnsi" w:hAnsiTheme="majorHAnsi" w:cstheme="majorHAnsi"/>
                <w:b/>
                <w:bCs/>
                <w:color w:val="374151"/>
                <w:sz w:val="26"/>
                <w:szCs w:val="26"/>
              </w:rPr>
            </w:pPr>
          </w:p>
        </w:tc>
        <w:tc>
          <w:tcPr>
            <w:tcW w:w="708" w:type="pct"/>
            <w:tcBorders>
              <w:top w:val="single" w:sz="4" w:space="0" w:color="auto"/>
            </w:tcBorders>
            <w:shd w:val="clear" w:color="auto" w:fill="auto"/>
            <w:vAlign w:val="center"/>
          </w:tcPr>
          <w:p w14:paraId="6F969F99" w14:textId="1B6768CB" w:rsidR="00A7730F" w:rsidRPr="0031733A" w:rsidRDefault="00A7730F" w:rsidP="00A7730F">
            <w:pPr>
              <w:pStyle w:val="NormalWeb"/>
              <w:spacing w:before="0" w:beforeAutospacing="0" w:after="0" w:afterAutospacing="0"/>
              <w:ind w:left="72"/>
              <w:rPr>
                <w:rFonts w:asciiTheme="majorHAnsi" w:hAnsiTheme="majorHAnsi" w:cstheme="majorHAnsi"/>
                <w:b/>
                <w:bCs/>
                <w:color w:val="374151"/>
                <w:sz w:val="26"/>
                <w:szCs w:val="26"/>
              </w:rPr>
            </w:pPr>
            <w:r w:rsidRPr="0031733A">
              <w:rPr>
                <w:rFonts w:asciiTheme="majorHAnsi" w:hAnsiTheme="majorHAnsi" w:cstheme="majorHAnsi"/>
                <w:color w:val="374151"/>
                <w:sz w:val="26"/>
                <w:szCs w:val="26"/>
              </w:rPr>
              <w:t>Signature:</w:t>
            </w:r>
          </w:p>
        </w:tc>
      </w:tr>
    </w:tbl>
    <w:p w14:paraId="3D222420" w14:textId="77777777" w:rsidR="00C54D41" w:rsidRDefault="00C54D41" w:rsidP="00C54D41">
      <w:pPr>
        <w:pStyle w:val="Header"/>
        <w:tabs>
          <w:tab w:val="clear" w:pos="9360"/>
          <w:tab w:val="right" w:pos="9681"/>
        </w:tabs>
        <w:spacing w:line="240" w:lineRule="auto"/>
        <w:ind w:left="62" w:right="-180"/>
        <w:jc w:val="center"/>
        <w:rPr>
          <w:rFonts w:asciiTheme="majorHAnsi" w:hAnsiTheme="majorHAnsi" w:cstheme="majorHAnsi"/>
          <w:sz w:val="2"/>
          <w:szCs w:val="2"/>
          <w:rtl/>
          <w:lang w:val="en-US"/>
        </w:rPr>
      </w:pPr>
    </w:p>
    <w:p w14:paraId="73F113B2" w14:textId="028D76CC" w:rsidR="00641D45" w:rsidRDefault="00641D45" w:rsidP="009541E1">
      <w:pPr>
        <w:bidi/>
        <w:rPr>
          <w:rFonts w:asciiTheme="majorHAnsi" w:hAnsiTheme="majorHAnsi" w:cstheme="majorHAnsi"/>
          <w:sz w:val="26"/>
          <w:szCs w:val="26"/>
          <w:rtl/>
          <w:lang w:bidi="ar-JO"/>
        </w:rPr>
      </w:pPr>
    </w:p>
    <w:sectPr w:rsidR="00641D45" w:rsidSect="009B0C4A">
      <w:footerReference w:type="default" r:id="rId9"/>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FB87" w14:textId="77777777" w:rsidR="00A77F2F" w:rsidRDefault="00A77F2F" w:rsidP="00B765D0">
      <w:r>
        <w:separator/>
      </w:r>
    </w:p>
  </w:endnote>
  <w:endnote w:type="continuationSeparator" w:id="0">
    <w:p w14:paraId="3FE5A654" w14:textId="77777777" w:rsidR="00A77F2F" w:rsidRDefault="00A77F2F"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35C" w14:textId="1CF106CD" w:rsidR="00A82814" w:rsidRPr="000F3721" w:rsidRDefault="006E1764" w:rsidP="006E1764">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4253F9C6">
              <wp:simplePos x="0" y="0"/>
              <wp:positionH relativeFrom="margin">
                <wp:posOffset>3811905</wp:posOffset>
              </wp:positionH>
              <wp:positionV relativeFrom="paragraph">
                <wp:posOffset>4444</wp:posOffset>
              </wp:positionV>
              <wp:extent cx="235267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52675" cy="295275"/>
                      </a:xfrm>
                      <a:prstGeom prst="rect">
                        <a:avLst/>
                      </a:prstGeom>
                      <a:solidFill>
                        <a:schemeClr val="lt1"/>
                      </a:solidFill>
                      <a:ln w="6350">
                        <a:noFill/>
                      </a:ln>
                    </wps:spPr>
                    <wps:txbx>
                      <w:txbxContent>
                        <w:p w14:paraId="2C848B13" w14:textId="2AF54BC0"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14699F" w:rsidRPr="0014699F">
                            <w:rPr>
                              <w:rFonts w:asciiTheme="majorHAnsi" w:hAnsiTheme="majorHAnsi" w:cstheme="majorHAnsi"/>
                              <w:sz w:val="22"/>
                              <w:szCs w:val="22"/>
                            </w:rPr>
                            <w:t>F:GSP4305/01/01.24</w:t>
                          </w:r>
                        </w:p>
                        <w:p w14:paraId="0E10B8B7" w14:textId="641C4B60" w:rsidR="00A82814" w:rsidRPr="0014669D" w:rsidRDefault="00A82814" w:rsidP="00A82814">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300.15pt;margin-top:.35pt;width:185.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" fillcolor="white [3201]" stroked="f" strokeweight=".5pt">
              <v:textbox>
                <w:txbxContent>
                  <w:p w14:paraId="2C848B13" w14:textId="2AF54BC0"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14699F" w:rsidRPr="0014699F">
                      <w:rPr>
                        <w:rFonts w:asciiTheme="majorHAnsi" w:hAnsiTheme="majorHAnsi" w:cstheme="majorHAnsi"/>
                        <w:sz w:val="22"/>
                        <w:szCs w:val="22"/>
                      </w:rPr>
                      <w:t>F:GSP4305/01/01.24</w:t>
                    </w:r>
                  </w:p>
                  <w:p w14:paraId="0E10B8B7" w14:textId="641C4B60" w:rsidR="00A82814" w:rsidRPr="0014669D" w:rsidRDefault="00A82814" w:rsidP="00A82814">
                    <w:pPr>
                      <w:bidi/>
                      <w:rPr>
                        <w:rFonts w:asciiTheme="majorHAnsi" w:hAnsiTheme="majorHAnsi" w:cstheme="majorHAnsi"/>
                        <w:sz w:val="22"/>
                        <w:szCs w:val="22"/>
                      </w:rPr>
                    </w:pPr>
                  </w:p>
                </w:txbxContent>
              </v:textbox>
              <w10:wrap anchorx="margin"/>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1D0EF8" w:rsidRPr="000F3721">
          <w:rPr>
            <w:rFonts w:asciiTheme="majorHAnsi" w:hAnsiTheme="majorHAnsi" w:cstheme="majorHAnsi"/>
            <w:sz w:val="22"/>
            <w:szCs w:val="22"/>
          </w:rPr>
          <w:t xml:space="preserve">Page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PAGE </w:instrText>
        </w:r>
        <w:r w:rsidR="001D0EF8" w:rsidRPr="000F3721">
          <w:rPr>
            <w:rFonts w:asciiTheme="majorHAnsi" w:hAnsiTheme="majorHAnsi" w:cstheme="majorHAnsi"/>
            <w:b/>
            <w:bCs/>
            <w:sz w:val="22"/>
            <w:szCs w:val="22"/>
          </w:rPr>
          <w:fldChar w:fldCharType="separate"/>
        </w:r>
        <w:r w:rsidR="00505535">
          <w:rPr>
            <w:rFonts w:asciiTheme="majorHAnsi" w:hAnsiTheme="majorHAnsi" w:cstheme="majorHAnsi"/>
            <w:b/>
            <w:bCs/>
            <w:noProof/>
            <w:sz w:val="22"/>
            <w:szCs w:val="22"/>
          </w:rPr>
          <w:t>1</w:t>
        </w:r>
        <w:r w:rsidR="001D0EF8" w:rsidRPr="000F3721">
          <w:rPr>
            <w:rFonts w:asciiTheme="majorHAnsi" w:hAnsiTheme="majorHAnsi" w:cstheme="majorHAnsi"/>
            <w:b/>
            <w:bCs/>
            <w:sz w:val="22"/>
            <w:szCs w:val="22"/>
          </w:rPr>
          <w:fldChar w:fldCharType="end"/>
        </w:r>
        <w:r w:rsidR="001D0EF8" w:rsidRPr="000F3721">
          <w:rPr>
            <w:rFonts w:asciiTheme="majorHAnsi" w:hAnsiTheme="majorHAnsi" w:cstheme="majorHAnsi"/>
            <w:sz w:val="22"/>
            <w:szCs w:val="22"/>
          </w:rPr>
          <w:t xml:space="preserve"> of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NUMPAGES  </w:instrText>
        </w:r>
        <w:r w:rsidR="001D0EF8" w:rsidRPr="000F3721">
          <w:rPr>
            <w:rFonts w:asciiTheme="majorHAnsi" w:hAnsiTheme="majorHAnsi" w:cstheme="majorHAnsi"/>
            <w:b/>
            <w:bCs/>
            <w:sz w:val="22"/>
            <w:szCs w:val="22"/>
          </w:rPr>
          <w:fldChar w:fldCharType="separate"/>
        </w:r>
        <w:r w:rsidR="00505535">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sdtContent>
    </w:sdt>
    <w:r w:rsidR="001D0EF8" w:rsidRPr="000F3721">
      <w:rPr>
        <w:rFonts w:asciiTheme="majorHAnsi" w:hAnsiTheme="majorHAnsi" w:cstheme="majorHAnsi"/>
        <w:noProof/>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46B9" w14:textId="77777777" w:rsidR="00A77F2F" w:rsidRDefault="00A77F2F" w:rsidP="00B765D0">
      <w:r>
        <w:separator/>
      </w:r>
    </w:p>
  </w:footnote>
  <w:footnote w:type="continuationSeparator" w:id="0">
    <w:p w14:paraId="538012D4" w14:textId="77777777" w:rsidR="00A77F2F" w:rsidRDefault="00A77F2F"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B63"/>
    <w:multiLevelType w:val="hybridMultilevel"/>
    <w:tmpl w:val="1CDC7B4C"/>
    <w:lvl w:ilvl="0" w:tplc="F776F48C">
      <w:start w:val="1"/>
      <w:numFmt w:val="bullet"/>
      <w:lvlText w:val="־"/>
      <w:lvlJc w:val="left"/>
      <w:pPr>
        <w:ind w:left="1440" w:hanging="360"/>
      </w:pPr>
      <w:rPr>
        <w:rFonts w:ascii="Arial" w:hAnsi="Arial" w:hint="default"/>
      </w:rPr>
    </w:lvl>
    <w:lvl w:ilvl="1" w:tplc="AABEDC06">
      <w:numFmt w:val="bullet"/>
      <w:lvlText w:val="-"/>
      <w:lvlJc w:val="left"/>
      <w:pPr>
        <w:ind w:left="2160" w:hanging="360"/>
      </w:pPr>
      <w:rPr>
        <w:rFonts w:ascii="Calibri" w:eastAsia="Quattrocento Sans"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E06C3"/>
    <w:multiLevelType w:val="multilevel"/>
    <w:tmpl w:val="287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875EE"/>
    <w:multiLevelType w:val="multilevel"/>
    <w:tmpl w:val="027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4" w15:restartNumberingAfterBreak="0">
    <w:nsid w:val="270642D2"/>
    <w:multiLevelType w:val="hybridMultilevel"/>
    <w:tmpl w:val="8E4679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54455D"/>
    <w:multiLevelType w:val="multilevel"/>
    <w:tmpl w:val="645E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B7828"/>
    <w:multiLevelType w:val="hybridMultilevel"/>
    <w:tmpl w:val="E44A8EA4"/>
    <w:lvl w:ilvl="0" w:tplc="C9E61CEC">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77180"/>
    <w:multiLevelType w:val="multilevel"/>
    <w:tmpl w:val="037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0D0625"/>
    <w:multiLevelType w:val="multilevel"/>
    <w:tmpl w:val="AFA2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54661E97"/>
    <w:multiLevelType w:val="multilevel"/>
    <w:tmpl w:val="84A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8218A0"/>
    <w:multiLevelType w:val="hybridMultilevel"/>
    <w:tmpl w:val="6D222EA6"/>
    <w:lvl w:ilvl="0" w:tplc="D5B648F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7C4F3F"/>
    <w:multiLevelType w:val="multilevel"/>
    <w:tmpl w:val="E1A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D6B7D"/>
    <w:multiLevelType w:val="multilevel"/>
    <w:tmpl w:val="C8DE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AA04CC"/>
    <w:multiLevelType w:val="multilevel"/>
    <w:tmpl w:val="457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8"/>
  </w:num>
  <w:num w:numId="4">
    <w:abstractNumId w:val="13"/>
  </w:num>
  <w:num w:numId="5">
    <w:abstractNumId w:val="10"/>
  </w:num>
  <w:num w:numId="6">
    <w:abstractNumId w:val="19"/>
  </w:num>
  <w:num w:numId="7">
    <w:abstractNumId w:val="3"/>
  </w:num>
  <w:num w:numId="8">
    <w:abstractNumId w:val="8"/>
  </w:num>
  <w:num w:numId="9">
    <w:abstractNumId w:val="12"/>
  </w:num>
  <w:num w:numId="10">
    <w:abstractNumId w:val="6"/>
  </w:num>
  <w:num w:numId="11">
    <w:abstractNumId w:val="15"/>
  </w:num>
  <w:num w:numId="12">
    <w:abstractNumId w:val="1"/>
  </w:num>
  <w:num w:numId="13">
    <w:abstractNumId w:val="5"/>
  </w:num>
  <w:num w:numId="14">
    <w:abstractNumId w:val="11"/>
  </w:num>
  <w:num w:numId="15">
    <w:abstractNumId w:val="7"/>
  </w:num>
  <w:num w:numId="16">
    <w:abstractNumId w:val="9"/>
  </w:num>
  <w:num w:numId="17">
    <w:abstractNumId w:val="17"/>
  </w:num>
  <w:num w:numId="18">
    <w:abstractNumId w:val="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10929"/>
    <w:rsid w:val="000217AD"/>
    <w:rsid w:val="0002738A"/>
    <w:rsid w:val="00027847"/>
    <w:rsid w:val="00033395"/>
    <w:rsid w:val="0004778A"/>
    <w:rsid w:val="0005558E"/>
    <w:rsid w:val="00055A4B"/>
    <w:rsid w:val="00075620"/>
    <w:rsid w:val="00076566"/>
    <w:rsid w:val="000805D6"/>
    <w:rsid w:val="000B0477"/>
    <w:rsid w:val="000C6539"/>
    <w:rsid w:val="000D1DA4"/>
    <w:rsid w:val="000D375B"/>
    <w:rsid w:val="000F3721"/>
    <w:rsid w:val="00124EE1"/>
    <w:rsid w:val="0014669D"/>
    <w:rsid w:val="001466CA"/>
    <w:rsid w:val="0014699F"/>
    <w:rsid w:val="001529A1"/>
    <w:rsid w:val="00155AB9"/>
    <w:rsid w:val="00164682"/>
    <w:rsid w:val="00186A5F"/>
    <w:rsid w:val="00195DAC"/>
    <w:rsid w:val="001B3BC5"/>
    <w:rsid w:val="001C57E2"/>
    <w:rsid w:val="001D0EF8"/>
    <w:rsid w:val="001D2E6F"/>
    <w:rsid w:val="001E5D40"/>
    <w:rsid w:val="00205305"/>
    <w:rsid w:val="00247E2E"/>
    <w:rsid w:val="00252DC6"/>
    <w:rsid w:val="00282171"/>
    <w:rsid w:val="002B1502"/>
    <w:rsid w:val="002B1FA9"/>
    <w:rsid w:val="002C1161"/>
    <w:rsid w:val="002D2512"/>
    <w:rsid w:val="002E1766"/>
    <w:rsid w:val="002F2B38"/>
    <w:rsid w:val="0031733A"/>
    <w:rsid w:val="00334205"/>
    <w:rsid w:val="003526A9"/>
    <w:rsid w:val="00366C1E"/>
    <w:rsid w:val="003828E2"/>
    <w:rsid w:val="00385F64"/>
    <w:rsid w:val="003D209F"/>
    <w:rsid w:val="003E3BC7"/>
    <w:rsid w:val="0041036B"/>
    <w:rsid w:val="00416E7C"/>
    <w:rsid w:val="004359B4"/>
    <w:rsid w:val="00443587"/>
    <w:rsid w:val="004604D8"/>
    <w:rsid w:val="004611A3"/>
    <w:rsid w:val="00476835"/>
    <w:rsid w:val="004965D0"/>
    <w:rsid w:val="004A5E7D"/>
    <w:rsid w:val="004E0627"/>
    <w:rsid w:val="004E7F42"/>
    <w:rsid w:val="004F5A2D"/>
    <w:rsid w:val="004F646B"/>
    <w:rsid w:val="00505535"/>
    <w:rsid w:val="0052783D"/>
    <w:rsid w:val="005324EB"/>
    <w:rsid w:val="00542D81"/>
    <w:rsid w:val="005452F0"/>
    <w:rsid w:val="00577961"/>
    <w:rsid w:val="005853FA"/>
    <w:rsid w:val="005D65BC"/>
    <w:rsid w:val="005E5FA3"/>
    <w:rsid w:val="0060223B"/>
    <w:rsid w:val="00602A59"/>
    <w:rsid w:val="00613602"/>
    <w:rsid w:val="006202FA"/>
    <w:rsid w:val="00620F94"/>
    <w:rsid w:val="006371AC"/>
    <w:rsid w:val="00641D45"/>
    <w:rsid w:val="00664489"/>
    <w:rsid w:val="006834F2"/>
    <w:rsid w:val="00685809"/>
    <w:rsid w:val="00694D3F"/>
    <w:rsid w:val="00695893"/>
    <w:rsid w:val="006B4CF1"/>
    <w:rsid w:val="006D6E08"/>
    <w:rsid w:val="006E11C7"/>
    <w:rsid w:val="006E1764"/>
    <w:rsid w:val="006E42E4"/>
    <w:rsid w:val="006F0D55"/>
    <w:rsid w:val="006F5DD8"/>
    <w:rsid w:val="00703878"/>
    <w:rsid w:val="00712AE4"/>
    <w:rsid w:val="00723439"/>
    <w:rsid w:val="007346A0"/>
    <w:rsid w:val="00740788"/>
    <w:rsid w:val="00773790"/>
    <w:rsid w:val="0079588D"/>
    <w:rsid w:val="0079610C"/>
    <w:rsid w:val="007A250B"/>
    <w:rsid w:val="007B5419"/>
    <w:rsid w:val="007B6742"/>
    <w:rsid w:val="007D75AD"/>
    <w:rsid w:val="007E36F0"/>
    <w:rsid w:val="00810535"/>
    <w:rsid w:val="0081384F"/>
    <w:rsid w:val="008209EA"/>
    <w:rsid w:val="00824A0C"/>
    <w:rsid w:val="0084434D"/>
    <w:rsid w:val="00851BA8"/>
    <w:rsid w:val="00852D36"/>
    <w:rsid w:val="008571BB"/>
    <w:rsid w:val="00860C3C"/>
    <w:rsid w:val="00866848"/>
    <w:rsid w:val="00876972"/>
    <w:rsid w:val="00884308"/>
    <w:rsid w:val="00890977"/>
    <w:rsid w:val="008B1FDA"/>
    <w:rsid w:val="008D6A62"/>
    <w:rsid w:val="008F16B9"/>
    <w:rsid w:val="008F1903"/>
    <w:rsid w:val="008F4A84"/>
    <w:rsid w:val="009530D1"/>
    <w:rsid w:val="009541E1"/>
    <w:rsid w:val="00954E6D"/>
    <w:rsid w:val="00965498"/>
    <w:rsid w:val="00965C91"/>
    <w:rsid w:val="00967DE8"/>
    <w:rsid w:val="009849E7"/>
    <w:rsid w:val="009A54FA"/>
    <w:rsid w:val="009B0C4A"/>
    <w:rsid w:val="009C5E0A"/>
    <w:rsid w:val="009D18ED"/>
    <w:rsid w:val="009E519F"/>
    <w:rsid w:val="009F396A"/>
    <w:rsid w:val="00A1011B"/>
    <w:rsid w:val="00A130C6"/>
    <w:rsid w:val="00A16208"/>
    <w:rsid w:val="00A4462D"/>
    <w:rsid w:val="00A57226"/>
    <w:rsid w:val="00A7730F"/>
    <w:rsid w:val="00A77F2F"/>
    <w:rsid w:val="00A82814"/>
    <w:rsid w:val="00A90EA6"/>
    <w:rsid w:val="00AA4935"/>
    <w:rsid w:val="00AC37A4"/>
    <w:rsid w:val="00AC5692"/>
    <w:rsid w:val="00AC58F6"/>
    <w:rsid w:val="00AD33F3"/>
    <w:rsid w:val="00B15F3B"/>
    <w:rsid w:val="00B162EC"/>
    <w:rsid w:val="00B20696"/>
    <w:rsid w:val="00B37E78"/>
    <w:rsid w:val="00B541C5"/>
    <w:rsid w:val="00B60AA9"/>
    <w:rsid w:val="00B765D0"/>
    <w:rsid w:val="00B86AB9"/>
    <w:rsid w:val="00B9693A"/>
    <w:rsid w:val="00B97BDC"/>
    <w:rsid w:val="00BA7979"/>
    <w:rsid w:val="00BB5027"/>
    <w:rsid w:val="00BD4291"/>
    <w:rsid w:val="00C204E9"/>
    <w:rsid w:val="00C260C6"/>
    <w:rsid w:val="00C42637"/>
    <w:rsid w:val="00C450E9"/>
    <w:rsid w:val="00C500A5"/>
    <w:rsid w:val="00C54D41"/>
    <w:rsid w:val="00C604B5"/>
    <w:rsid w:val="00C606CF"/>
    <w:rsid w:val="00C9295A"/>
    <w:rsid w:val="00CD18A7"/>
    <w:rsid w:val="00CE673C"/>
    <w:rsid w:val="00CF40BA"/>
    <w:rsid w:val="00D07A18"/>
    <w:rsid w:val="00D319AD"/>
    <w:rsid w:val="00D33747"/>
    <w:rsid w:val="00D50BE4"/>
    <w:rsid w:val="00D51195"/>
    <w:rsid w:val="00D9237D"/>
    <w:rsid w:val="00D94BE1"/>
    <w:rsid w:val="00D970BF"/>
    <w:rsid w:val="00DE05AD"/>
    <w:rsid w:val="00DE3ACD"/>
    <w:rsid w:val="00DF48C4"/>
    <w:rsid w:val="00DF59D9"/>
    <w:rsid w:val="00DF5BC8"/>
    <w:rsid w:val="00E01F50"/>
    <w:rsid w:val="00E114ED"/>
    <w:rsid w:val="00E142F2"/>
    <w:rsid w:val="00E208E6"/>
    <w:rsid w:val="00E4003F"/>
    <w:rsid w:val="00E459FE"/>
    <w:rsid w:val="00E74F76"/>
    <w:rsid w:val="00E8100D"/>
    <w:rsid w:val="00EB56E3"/>
    <w:rsid w:val="00ED2EC3"/>
    <w:rsid w:val="00EE5B1D"/>
    <w:rsid w:val="00EF0A84"/>
    <w:rsid w:val="00F258C6"/>
    <w:rsid w:val="00F4198B"/>
    <w:rsid w:val="00F674E5"/>
    <w:rsid w:val="00F75BD0"/>
    <w:rsid w:val="00F916DC"/>
    <w:rsid w:val="00F95AB4"/>
    <w:rsid w:val="00FE268D"/>
    <w:rsid w:val="00FE2800"/>
    <w:rsid w:val="00FE7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604B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079F-DE5E-423F-AA0E-BB8D580C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2</cp:revision>
  <cp:lastPrinted>2024-04-30T11:05:00Z</cp:lastPrinted>
  <dcterms:created xsi:type="dcterms:W3CDTF">2024-04-30T12:21:00Z</dcterms:created>
  <dcterms:modified xsi:type="dcterms:W3CDTF">2024-04-30T12:21:00Z</dcterms:modified>
</cp:coreProperties>
</file>